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94" w:lineRule="exact"/>
        <w:jc w:val="right"/>
        <w:rPr>
          <w:rFonts w:hint="default" w:ascii="仿宋_GB2312" w:hAnsi="仿宋_GB2312" w:eastAsia="仿宋_GB2312" w:cs="仿宋_GB2312"/>
          <w:sz w:val="32"/>
          <w:szCs w:val="32"/>
        </w:rPr>
      </w:pPr>
      <w:bookmarkStart w:id="0" w:name="_GoBack"/>
      <w:r>
        <w:rPr>
          <w:rFonts w:hint="default" w:ascii="仿宋_GB2312" w:hAnsi="仿宋_GB2312" w:eastAsia="仿宋_GB2312" w:cs="仿宋_GB2312"/>
          <w:sz w:val="32"/>
          <w:szCs w:val="32"/>
        </w:rPr>
        <w:t>DG-L-0425-2-2024</w:t>
      </w:r>
    </w:p>
    <w:bookmarkEnd w:id="0"/>
    <w:p>
      <w:pPr>
        <w:snapToGrid w:val="0"/>
        <w:spacing w:line="594" w:lineRule="exact"/>
        <w:jc w:val="right"/>
        <w:rPr>
          <w:rFonts w:hint="eastAsia" w:ascii="仿宋_GB2312" w:hAnsi="仿宋_GB2312" w:eastAsia="仿宋_GB2312" w:cs="仿宋_GB2312"/>
          <w:sz w:val="32"/>
          <w:szCs w:val="32"/>
        </w:rPr>
      </w:pPr>
    </w:p>
    <w:p>
      <w:pPr>
        <w:snapToGrid w:val="0"/>
        <w:spacing w:line="594" w:lineRule="exact"/>
        <w:jc w:val="center"/>
        <w:rPr>
          <w:rFonts w:ascii="Times New Roman" w:hAnsi="Times New Roman" w:eastAsia="方正小标宋简体" w:cs="Times New Roman"/>
          <w:color w:val="auto"/>
          <w:sz w:val="44"/>
          <w:szCs w:val="44"/>
          <w:highlight w:val="none"/>
        </w:rPr>
      </w:pPr>
      <w:r>
        <w:rPr>
          <w:rFonts w:hint="eastAsia" w:eastAsia="方正小标宋简体" w:cs="Times New Roman"/>
          <w:color w:val="auto"/>
          <w:sz w:val="44"/>
          <w:szCs w:val="44"/>
          <w:highlight w:val="none"/>
          <w:lang w:val="en-US" w:eastAsia="zh-CN"/>
        </w:rPr>
        <w:t>东莞市</w:t>
      </w:r>
      <w:r>
        <w:rPr>
          <w:rFonts w:hint="eastAsia" w:ascii="Times New Roman" w:hAnsi="Times New Roman" w:eastAsia="方正小标宋简体" w:cs="Times New Roman"/>
          <w:color w:val="auto"/>
          <w:sz w:val="44"/>
          <w:szCs w:val="44"/>
          <w:highlight w:val="none"/>
          <w:lang w:val="en-US" w:eastAsia="zh-CN"/>
        </w:rPr>
        <w:t>通信光缆</w:t>
      </w:r>
      <w:r>
        <w:rPr>
          <w:rFonts w:hint="eastAsia" w:ascii="Times New Roman" w:hAnsi="Times New Roman" w:eastAsia="方正小标宋简体" w:cs="Times New Roman"/>
          <w:color w:val="auto"/>
          <w:sz w:val="44"/>
          <w:szCs w:val="44"/>
          <w:highlight w:val="none"/>
        </w:rPr>
        <w:t>产品质量监督抽查实施细则</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（2024年版）</w:t>
      </w:r>
    </w:p>
    <w:p>
      <w:pPr>
        <w:snapToGrid w:val="0"/>
        <w:spacing w:line="440" w:lineRule="exact"/>
        <w:rPr>
          <w:rFonts w:ascii="Times New Roman" w:hAnsi="Times New Roman" w:eastAsia="黑体" w:cs="Times New Roman"/>
          <w:color w:val="auto"/>
          <w:sz w:val="21"/>
          <w:szCs w:val="21"/>
          <w:highlight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632" w:firstLineChars="20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1 抽样方法</w:t>
      </w:r>
    </w:p>
    <w:p>
      <w:pPr>
        <w:keepNext w:val="0"/>
        <w:keepLines w:val="0"/>
        <w:pageBreakBefore w:val="0"/>
        <w:widowControl w:val="0"/>
        <w:kinsoku/>
        <w:wordWrap/>
        <w:overflowPunct/>
        <w:topLinePunct w:val="0"/>
        <w:autoSpaceDE/>
        <w:autoSpaceDN/>
        <w:bidi w:val="0"/>
        <w:adjustRightInd/>
        <w:snapToGrid w:val="0"/>
        <w:spacing w:line="560" w:lineRule="exact"/>
        <w:ind w:firstLine="632" w:firstLineChars="200"/>
        <w:textAlignment w:val="auto"/>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以随机抽样的方式在被抽样经营者的待销产品中抽取。</w:t>
      </w:r>
    </w:p>
    <w:p>
      <w:pPr>
        <w:keepNext w:val="0"/>
        <w:keepLines w:val="0"/>
        <w:pageBreakBefore w:val="0"/>
        <w:widowControl w:val="0"/>
        <w:kinsoku/>
        <w:wordWrap/>
        <w:overflowPunct/>
        <w:topLinePunct w:val="0"/>
        <w:autoSpaceDE/>
        <w:autoSpaceDN/>
        <w:bidi w:val="0"/>
        <w:adjustRightInd/>
        <w:snapToGrid w:val="0"/>
        <w:spacing w:line="560" w:lineRule="exact"/>
        <w:ind w:firstLine="632" w:firstLineChars="200"/>
        <w:textAlignment w:val="auto"/>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随机数一般可使用随机数表等方法产生。</w:t>
      </w:r>
    </w:p>
    <w:p>
      <w:pPr>
        <w:keepNext w:val="0"/>
        <w:keepLines w:val="0"/>
        <w:pageBreakBefore w:val="0"/>
        <w:widowControl w:val="0"/>
        <w:kinsoku/>
        <w:wordWrap/>
        <w:overflowPunct/>
        <w:topLinePunct w:val="0"/>
        <w:autoSpaceDE/>
        <w:autoSpaceDN/>
        <w:bidi w:val="0"/>
        <w:adjustRightInd/>
        <w:snapToGrid w:val="0"/>
        <w:spacing w:line="560" w:lineRule="exact"/>
        <w:ind w:firstLine="632" w:firstLineChars="200"/>
        <w:textAlignment w:val="auto"/>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每</w:t>
      </w:r>
      <w:r>
        <w:rPr>
          <w:rFonts w:hint="eastAsia" w:ascii="Times New Roman" w:hAnsi="Times New Roman" w:cs="Times New Roman"/>
          <w:color w:val="auto"/>
          <w:sz w:val="32"/>
          <w:szCs w:val="32"/>
          <w:highlight w:val="none"/>
          <w:lang w:val="en-US" w:eastAsia="zh-CN"/>
        </w:rPr>
        <w:t>批次</w:t>
      </w:r>
      <w:r>
        <w:rPr>
          <w:rFonts w:hint="eastAsia" w:ascii="Times New Roman" w:hAnsi="Times New Roman" w:eastAsia="仿宋_GB2312" w:cs="Times New Roman"/>
          <w:color w:val="auto"/>
          <w:sz w:val="32"/>
          <w:szCs w:val="32"/>
          <w:highlight w:val="none"/>
        </w:rPr>
        <w:t>产品抽取2组样本，第1组用于检验，第2组用于备样。</w:t>
      </w:r>
    </w:p>
    <w:p>
      <w:pPr>
        <w:keepNext w:val="0"/>
        <w:keepLines w:val="0"/>
        <w:pageBreakBefore w:val="0"/>
        <w:widowControl w:val="0"/>
        <w:kinsoku/>
        <w:wordWrap/>
        <w:overflowPunct/>
        <w:topLinePunct w:val="0"/>
        <w:autoSpaceDE/>
        <w:autoSpaceDN/>
        <w:bidi w:val="0"/>
        <w:adjustRightInd/>
        <w:snapToGrid w:val="0"/>
        <w:spacing w:line="560" w:lineRule="exact"/>
        <w:ind w:firstLine="632" w:firstLineChars="200"/>
        <w:textAlignment w:val="auto"/>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具体抽样数量和方法如下：</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
        <w:gridCol w:w="3830"/>
        <w:gridCol w:w="2255"/>
        <w:gridCol w:w="2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blHeader/>
          <w:jc w:val="center"/>
        </w:trPr>
        <w:tc>
          <w:tcPr>
            <w:tcW w:w="831" w:type="dxa"/>
            <w:noWrap w:val="0"/>
            <w:vAlign w:val="center"/>
          </w:tcPr>
          <w:p>
            <w:pPr>
              <w:jc w:val="center"/>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序号</w:t>
            </w:r>
          </w:p>
        </w:tc>
        <w:tc>
          <w:tcPr>
            <w:tcW w:w="3830" w:type="dxa"/>
            <w:noWrap w:val="0"/>
            <w:vAlign w:val="center"/>
          </w:tcPr>
          <w:p>
            <w:pPr>
              <w:jc w:val="center"/>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产品名称</w:t>
            </w:r>
          </w:p>
        </w:tc>
        <w:tc>
          <w:tcPr>
            <w:tcW w:w="2255" w:type="dxa"/>
            <w:noWrap w:val="0"/>
            <w:vAlign w:val="center"/>
          </w:tcPr>
          <w:p>
            <w:pPr>
              <w:jc w:val="center"/>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第1组数量</w:t>
            </w:r>
          </w:p>
        </w:tc>
        <w:tc>
          <w:tcPr>
            <w:tcW w:w="2256" w:type="dxa"/>
            <w:noWrap w:val="0"/>
            <w:vAlign w:val="center"/>
          </w:tcPr>
          <w:p>
            <w:pPr>
              <w:jc w:val="center"/>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8" w:hRule="atLeast"/>
          <w:jc w:val="center"/>
        </w:trPr>
        <w:tc>
          <w:tcPr>
            <w:tcW w:w="831" w:type="dxa"/>
            <w:noWrap w:val="0"/>
            <w:vAlign w:val="center"/>
          </w:tcPr>
          <w:p>
            <w:pPr>
              <w:jc w:val="center"/>
              <w:rPr>
                <w:rFonts w:ascii="Times New Roman" w:hAnsi="Times New Roman" w:eastAsia="宋体" w:cs="Times New Roman"/>
                <w:color w:val="auto"/>
                <w:sz w:val="21"/>
                <w:highlight w:val="none"/>
              </w:rPr>
            </w:pPr>
            <w:r>
              <w:rPr>
                <w:rFonts w:ascii="Times New Roman" w:hAnsi="Times New Roman" w:eastAsia="宋体" w:cs="Times New Roman"/>
                <w:color w:val="auto"/>
                <w:sz w:val="21"/>
                <w:highlight w:val="none"/>
              </w:rPr>
              <w:t>1</w:t>
            </w:r>
          </w:p>
        </w:tc>
        <w:tc>
          <w:tcPr>
            <w:tcW w:w="3830" w:type="dxa"/>
            <w:noWrap w:val="0"/>
            <w:vAlign w:val="center"/>
          </w:tcPr>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通信用层绞填充式室外光缆</w:t>
            </w:r>
          </w:p>
        </w:tc>
        <w:tc>
          <w:tcPr>
            <w:tcW w:w="2255" w:type="dxa"/>
            <w:noWrap w:val="0"/>
            <w:vAlign w:val="center"/>
          </w:tcPr>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不少于30</w:t>
            </w:r>
            <w:r>
              <w:rPr>
                <w:rFonts w:ascii="Times New Roman" w:hAnsi="Times New Roman" w:eastAsia="宋体" w:cs="Times New Roman"/>
                <w:color w:val="auto"/>
                <w:sz w:val="21"/>
                <w:highlight w:val="none"/>
              </w:rPr>
              <w:t>米</w:t>
            </w:r>
          </w:p>
        </w:tc>
        <w:tc>
          <w:tcPr>
            <w:tcW w:w="2256" w:type="dxa"/>
            <w:noWrap w:val="0"/>
            <w:vAlign w:val="center"/>
          </w:tcPr>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不少于30</w:t>
            </w:r>
            <w:r>
              <w:rPr>
                <w:rFonts w:ascii="Times New Roman" w:hAnsi="Times New Roman" w:eastAsia="宋体" w:cs="Times New Roman"/>
                <w:color w:val="auto"/>
                <w:sz w:val="21"/>
                <w:highlight w:val="none"/>
              </w:rPr>
              <w:t>米</w:t>
            </w:r>
          </w:p>
        </w:tc>
      </w:tr>
    </w:tbl>
    <w:p>
      <w:pPr>
        <w:keepNext w:val="0"/>
        <w:keepLines w:val="0"/>
        <w:pageBreakBefore w:val="0"/>
        <w:widowControl w:val="0"/>
        <w:kinsoku/>
        <w:wordWrap/>
        <w:overflowPunct/>
        <w:topLinePunct w:val="0"/>
        <w:autoSpaceDE/>
        <w:autoSpaceDN/>
        <w:bidi w:val="0"/>
        <w:adjustRightInd/>
        <w:snapToGrid w:val="0"/>
        <w:spacing w:line="560" w:lineRule="exact"/>
        <w:ind w:firstLine="632" w:firstLineChars="200"/>
        <w:textAlignment w:val="auto"/>
        <w:rPr>
          <w:rFonts w:ascii="Times New Roman" w:hAnsi="Times New Roman" w:eastAsia="黑体" w:cs="Times New Roman"/>
          <w:color w:val="auto"/>
          <w:sz w:val="21"/>
          <w:szCs w:val="21"/>
          <w:highlight w:val="none"/>
        </w:rPr>
      </w:pPr>
      <w:r>
        <w:rPr>
          <w:rFonts w:hint="default" w:ascii="Times New Roman" w:hAnsi="Times New Roman" w:eastAsia="黑体" w:cs="Times New Roman"/>
          <w:color w:val="auto"/>
          <w:sz w:val="32"/>
          <w:szCs w:val="32"/>
          <w:highlight w:val="none"/>
        </w:rPr>
        <w:t>2 检验依据</w:t>
      </w:r>
    </w:p>
    <w:tbl>
      <w:tblPr>
        <w:tblStyle w:val="5"/>
        <w:tblW w:w="0" w:type="auto"/>
        <w:jc w:val="center"/>
        <w:tblLayout w:type="fixed"/>
        <w:tblCellMar>
          <w:top w:w="0" w:type="dxa"/>
          <w:left w:w="108" w:type="dxa"/>
          <w:bottom w:w="0" w:type="dxa"/>
          <w:right w:w="108" w:type="dxa"/>
        </w:tblCellMar>
      </w:tblPr>
      <w:tblGrid>
        <w:gridCol w:w="1113"/>
        <w:gridCol w:w="3521"/>
        <w:gridCol w:w="4536"/>
      </w:tblGrid>
      <w:tr>
        <w:tblPrEx>
          <w:tblCellMar>
            <w:top w:w="0" w:type="dxa"/>
            <w:left w:w="108" w:type="dxa"/>
            <w:bottom w:w="0" w:type="dxa"/>
            <w:right w:w="108" w:type="dxa"/>
          </w:tblCellMar>
        </w:tblPrEx>
        <w:trPr>
          <w:trHeight w:val="283" w:hRule="atLeast"/>
          <w:tblHeader/>
          <w:jc w:val="center"/>
        </w:trPr>
        <w:tc>
          <w:tcPr>
            <w:tcW w:w="111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序号</w:t>
            </w:r>
          </w:p>
        </w:tc>
        <w:tc>
          <w:tcPr>
            <w:tcW w:w="35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检验项目</w:t>
            </w:r>
          </w:p>
        </w:tc>
        <w:tc>
          <w:tcPr>
            <w:tcW w:w="45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检验方法</w:t>
            </w:r>
          </w:p>
        </w:tc>
      </w:tr>
      <w:tr>
        <w:tblPrEx>
          <w:tblCellMar>
            <w:top w:w="0" w:type="dxa"/>
            <w:left w:w="108" w:type="dxa"/>
            <w:bottom w:w="0" w:type="dxa"/>
            <w:right w:w="108" w:type="dxa"/>
          </w:tblCellMar>
        </w:tblPrEx>
        <w:trPr>
          <w:trHeight w:val="283" w:hRule="atLeast"/>
          <w:jc w:val="center"/>
        </w:trPr>
        <w:tc>
          <w:tcPr>
            <w:tcW w:w="111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1</w:t>
            </w:r>
          </w:p>
        </w:tc>
        <w:tc>
          <w:tcPr>
            <w:tcW w:w="3521"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护套平均厚度</w:t>
            </w:r>
          </w:p>
        </w:tc>
        <w:tc>
          <w:tcPr>
            <w:tcW w:w="45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w:t>
            </w:r>
            <w:r>
              <w:rPr>
                <w:rFonts w:ascii="Times New Roman" w:hAnsi="Times New Roman" w:eastAsia="宋体" w:cs="Times New Roman"/>
                <w:color w:val="auto"/>
                <w:sz w:val="21"/>
                <w:highlight w:val="none"/>
              </w:rPr>
              <w:t>B/T2951.11-2008</w:t>
            </w:r>
          </w:p>
        </w:tc>
      </w:tr>
      <w:tr>
        <w:tblPrEx>
          <w:tblCellMar>
            <w:top w:w="0" w:type="dxa"/>
            <w:left w:w="108" w:type="dxa"/>
            <w:bottom w:w="0" w:type="dxa"/>
            <w:right w:w="108" w:type="dxa"/>
          </w:tblCellMar>
        </w:tblPrEx>
        <w:trPr>
          <w:trHeight w:val="283" w:hRule="atLeast"/>
          <w:jc w:val="center"/>
        </w:trPr>
        <w:tc>
          <w:tcPr>
            <w:tcW w:w="1113"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ascii="Times New Roman" w:hAnsi="Times New Roman" w:eastAsia="宋体" w:cs="Times New Roman"/>
                <w:color w:val="auto"/>
                <w:sz w:val="21"/>
                <w:highlight w:val="none"/>
              </w:rPr>
            </w:pPr>
            <w:r>
              <w:rPr>
                <w:rFonts w:ascii="Times New Roman" w:hAnsi="Times New Roman" w:eastAsia="宋体" w:cs="Times New Roman"/>
                <w:color w:val="auto"/>
                <w:sz w:val="21"/>
                <w:highlight w:val="none"/>
              </w:rPr>
              <w:t>2</w:t>
            </w:r>
          </w:p>
        </w:tc>
        <w:tc>
          <w:tcPr>
            <w:tcW w:w="3521"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护套的</w:t>
            </w:r>
            <w:r>
              <w:rPr>
                <w:rFonts w:ascii="Times New Roman" w:hAnsi="Times New Roman" w:eastAsia="宋体" w:cs="Times New Roman"/>
                <w:color w:val="auto"/>
                <w:sz w:val="21"/>
                <w:highlight w:val="none"/>
              </w:rPr>
              <w:t>最薄点的厚度</w:t>
            </w:r>
          </w:p>
        </w:tc>
        <w:tc>
          <w:tcPr>
            <w:tcW w:w="45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w:t>
            </w:r>
            <w:r>
              <w:rPr>
                <w:rFonts w:ascii="Times New Roman" w:hAnsi="Times New Roman" w:eastAsia="宋体" w:cs="Times New Roman"/>
                <w:color w:val="auto"/>
                <w:sz w:val="21"/>
                <w:highlight w:val="none"/>
              </w:rPr>
              <w:t>B/T2951.11-2008</w:t>
            </w:r>
          </w:p>
        </w:tc>
      </w:tr>
      <w:tr>
        <w:tblPrEx>
          <w:tblCellMar>
            <w:top w:w="0" w:type="dxa"/>
            <w:left w:w="108" w:type="dxa"/>
            <w:bottom w:w="0" w:type="dxa"/>
            <w:right w:w="108" w:type="dxa"/>
          </w:tblCellMar>
        </w:tblPrEx>
        <w:trPr>
          <w:trHeight w:val="283" w:hRule="atLeast"/>
          <w:jc w:val="center"/>
        </w:trPr>
        <w:tc>
          <w:tcPr>
            <w:tcW w:w="1113"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ascii="Times New Roman" w:hAnsi="Times New Roman" w:eastAsia="宋体" w:cs="Times New Roman"/>
                <w:color w:val="auto"/>
                <w:sz w:val="21"/>
                <w:highlight w:val="none"/>
              </w:rPr>
            </w:pPr>
            <w:r>
              <w:rPr>
                <w:rFonts w:ascii="Times New Roman" w:hAnsi="Times New Roman" w:eastAsia="宋体" w:cs="Times New Roman"/>
                <w:color w:val="auto"/>
                <w:sz w:val="21"/>
                <w:highlight w:val="none"/>
              </w:rPr>
              <w:t>3</w:t>
            </w:r>
          </w:p>
        </w:tc>
        <w:tc>
          <w:tcPr>
            <w:tcW w:w="3521"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外护套平均厚度</w:t>
            </w:r>
          </w:p>
        </w:tc>
        <w:tc>
          <w:tcPr>
            <w:tcW w:w="45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w:t>
            </w:r>
            <w:r>
              <w:rPr>
                <w:rFonts w:ascii="Times New Roman" w:hAnsi="Times New Roman" w:eastAsia="宋体" w:cs="Times New Roman"/>
                <w:color w:val="auto"/>
                <w:sz w:val="21"/>
                <w:highlight w:val="none"/>
              </w:rPr>
              <w:t>B/T2951.11-2008</w:t>
            </w:r>
          </w:p>
        </w:tc>
      </w:tr>
      <w:tr>
        <w:tblPrEx>
          <w:tblCellMar>
            <w:top w:w="0" w:type="dxa"/>
            <w:left w:w="108" w:type="dxa"/>
            <w:bottom w:w="0" w:type="dxa"/>
            <w:right w:w="108" w:type="dxa"/>
          </w:tblCellMar>
        </w:tblPrEx>
        <w:trPr>
          <w:trHeight w:val="283" w:hRule="atLeast"/>
          <w:jc w:val="center"/>
        </w:trPr>
        <w:tc>
          <w:tcPr>
            <w:tcW w:w="1113"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ascii="Times New Roman" w:hAnsi="Times New Roman" w:eastAsia="宋体" w:cs="Times New Roman"/>
                <w:color w:val="auto"/>
                <w:sz w:val="21"/>
                <w:highlight w:val="none"/>
              </w:rPr>
            </w:pPr>
            <w:r>
              <w:rPr>
                <w:rFonts w:ascii="Times New Roman" w:hAnsi="Times New Roman" w:eastAsia="宋体" w:cs="Times New Roman"/>
                <w:color w:val="auto"/>
                <w:sz w:val="21"/>
                <w:highlight w:val="none"/>
              </w:rPr>
              <w:t>4</w:t>
            </w:r>
          </w:p>
        </w:tc>
        <w:tc>
          <w:tcPr>
            <w:tcW w:w="3521"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外护套的</w:t>
            </w:r>
            <w:r>
              <w:rPr>
                <w:rFonts w:ascii="Times New Roman" w:hAnsi="Times New Roman" w:eastAsia="宋体" w:cs="Times New Roman"/>
                <w:color w:val="auto"/>
                <w:sz w:val="21"/>
                <w:highlight w:val="none"/>
              </w:rPr>
              <w:t>最薄点的厚度</w:t>
            </w:r>
          </w:p>
        </w:tc>
        <w:tc>
          <w:tcPr>
            <w:tcW w:w="45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w:t>
            </w:r>
            <w:r>
              <w:rPr>
                <w:rFonts w:ascii="Times New Roman" w:hAnsi="Times New Roman" w:eastAsia="宋体" w:cs="Times New Roman"/>
                <w:color w:val="auto"/>
                <w:sz w:val="21"/>
                <w:highlight w:val="none"/>
              </w:rPr>
              <w:t>B/T2951.11-2008</w:t>
            </w:r>
          </w:p>
        </w:tc>
      </w:tr>
      <w:tr>
        <w:tblPrEx>
          <w:tblCellMar>
            <w:top w:w="0" w:type="dxa"/>
            <w:left w:w="108" w:type="dxa"/>
            <w:bottom w:w="0" w:type="dxa"/>
            <w:right w:w="108" w:type="dxa"/>
          </w:tblCellMar>
        </w:tblPrEx>
        <w:trPr>
          <w:trHeight w:val="283" w:hRule="atLeast"/>
          <w:jc w:val="center"/>
        </w:trPr>
        <w:tc>
          <w:tcPr>
            <w:tcW w:w="1113"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ascii="Times New Roman" w:hAnsi="Times New Roman" w:eastAsia="宋体" w:cs="Times New Roman"/>
                <w:color w:val="auto"/>
                <w:sz w:val="21"/>
                <w:highlight w:val="none"/>
              </w:rPr>
            </w:pPr>
            <w:r>
              <w:rPr>
                <w:rFonts w:ascii="Times New Roman" w:hAnsi="Times New Roman" w:eastAsia="宋体" w:cs="Times New Roman"/>
                <w:color w:val="auto"/>
                <w:sz w:val="21"/>
                <w:highlight w:val="none"/>
              </w:rPr>
              <w:t>5</w:t>
            </w:r>
          </w:p>
        </w:tc>
        <w:tc>
          <w:tcPr>
            <w:tcW w:w="3521"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复合带搭接的重叠宽度</w:t>
            </w:r>
          </w:p>
        </w:tc>
        <w:tc>
          <w:tcPr>
            <w:tcW w:w="45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w:t>
            </w:r>
            <w:r>
              <w:rPr>
                <w:rFonts w:ascii="Times New Roman" w:hAnsi="Times New Roman" w:eastAsia="宋体" w:cs="Times New Roman"/>
                <w:color w:val="auto"/>
                <w:sz w:val="21"/>
                <w:highlight w:val="none"/>
              </w:rPr>
              <w:t>B/T2951.11-2008</w:t>
            </w:r>
          </w:p>
        </w:tc>
      </w:tr>
      <w:tr>
        <w:tblPrEx>
          <w:tblCellMar>
            <w:top w:w="0" w:type="dxa"/>
            <w:left w:w="108" w:type="dxa"/>
            <w:bottom w:w="0" w:type="dxa"/>
            <w:right w:w="108" w:type="dxa"/>
          </w:tblCellMar>
        </w:tblPrEx>
        <w:trPr>
          <w:trHeight w:val="283" w:hRule="atLeast"/>
          <w:jc w:val="center"/>
        </w:trPr>
        <w:tc>
          <w:tcPr>
            <w:tcW w:w="1113"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ascii="Times New Roman" w:hAnsi="Times New Roman" w:eastAsia="宋体" w:cs="Times New Roman"/>
                <w:color w:val="auto"/>
                <w:sz w:val="21"/>
                <w:highlight w:val="none"/>
              </w:rPr>
            </w:pPr>
            <w:r>
              <w:rPr>
                <w:rFonts w:ascii="Times New Roman" w:hAnsi="Times New Roman" w:eastAsia="宋体" w:cs="Times New Roman"/>
                <w:color w:val="auto"/>
                <w:sz w:val="21"/>
                <w:highlight w:val="none"/>
              </w:rPr>
              <w:t>6</w:t>
            </w:r>
          </w:p>
        </w:tc>
        <w:tc>
          <w:tcPr>
            <w:tcW w:w="3521"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包层直径</w:t>
            </w:r>
          </w:p>
        </w:tc>
        <w:tc>
          <w:tcPr>
            <w:tcW w:w="45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w:t>
            </w:r>
            <w:r>
              <w:rPr>
                <w:rFonts w:ascii="Times New Roman" w:hAnsi="Times New Roman" w:eastAsia="宋体" w:cs="Times New Roman"/>
                <w:color w:val="auto"/>
                <w:sz w:val="21"/>
                <w:highlight w:val="none"/>
              </w:rPr>
              <w:t xml:space="preserve">T </w:t>
            </w:r>
            <w:r>
              <w:rPr>
                <w:rFonts w:hint="eastAsia" w:ascii="Times New Roman" w:hAnsi="Times New Roman" w:eastAsia="宋体" w:cs="Times New Roman"/>
                <w:color w:val="auto"/>
                <w:sz w:val="21"/>
                <w:highlight w:val="none"/>
              </w:rPr>
              <w:t>15972.20-200</w:t>
            </w:r>
          </w:p>
        </w:tc>
      </w:tr>
      <w:tr>
        <w:tblPrEx>
          <w:tblCellMar>
            <w:top w:w="0" w:type="dxa"/>
            <w:left w:w="108" w:type="dxa"/>
            <w:bottom w:w="0" w:type="dxa"/>
            <w:right w:w="108" w:type="dxa"/>
          </w:tblCellMar>
        </w:tblPrEx>
        <w:trPr>
          <w:trHeight w:val="283" w:hRule="atLeast"/>
          <w:jc w:val="center"/>
        </w:trPr>
        <w:tc>
          <w:tcPr>
            <w:tcW w:w="1113"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ascii="Times New Roman" w:hAnsi="Times New Roman" w:eastAsia="宋体" w:cs="Times New Roman"/>
                <w:color w:val="auto"/>
                <w:sz w:val="21"/>
                <w:highlight w:val="none"/>
              </w:rPr>
            </w:pPr>
            <w:r>
              <w:rPr>
                <w:rFonts w:ascii="Times New Roman" w:hAnsi="Times New Roman" w:eastAsia="宋体" w:cs="Times New Roman"/>
                <w:color w:val="auto"/>
                <w:sz w:val="21"/>
                <w:highlight w:val="none"/>
              </w:rPr>
              <w:t>7</w:t>
            </w:r>
          </w:p>
        </w:tc>
        <w:tc>
          <w:tcPr>
            <w:tcW w:w="3521"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包层不圆度</w:t>
            </w:r>
          </w:p>
        </w:tc>
        <w:tc>
          <w:tcPr>
            <w:tcW w:w="45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w:t>
            </w:r>
            <w:r>
              <w:rPr>
                <w:rFonts w:ascii="Times New Roman" w:hAnsi="Times New Roman" w:eastAsia="宋体" w:cs="Times New Roman"/>
                <w:color w:val="auto"/>
                <w:sz w:val="21"/>
                <w:highlight w:val="none"/>
              </w:rPr>
              <w:t xml:space="preserve">T </w:t>
            </w:r>
            <w:r>
              <w:rPr>
                <w:rFonts w:hint="eastAsia" w:ascii="Times New Roman" w:hAnsi="Times New Roman" w:eastAsia="宋体" w:cs="Times New Roman"/>
                <w:color w:val="auto"/>
                <w:sz w:val="21"/>
                <w:highlight w:val="none"/>
              </w:rPr>
              <w:t>15972.20-200</w:t>
            </w:r>
          </w:p>
        </w:tc>
      </w:tr>
      <w:tr>
        <w:tblPrEx>
          <w:tblCellMar>
            <w:top w:w="0" w:type="dxa"/>
            <w:left w:w="108" w:type="dxa"/>
            <w:bottom w:w="0" w:type="dxa"/>
            <w:right w:w="108" w:type="dxa"/>
          </w:tblCellMar>
        </w:tblPrEx>
        <w:trPr>
          <w:trHeight w:val="283" w:hRule="atLeast"/>
          <w:jc w:val="center"/>
        </w:trPr>
        <w:tc>
          <w:tcPr>
            <w:tcW w:w="1113"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ascii="Times New Roman" w:hAnsi="Times New Roman" w:eastAsia="宋体" w:cs="Times New Roman"/>
                <w:color w:val="auto"/>
                <w:sz w:val="21"/>
                <w:highlight w:val="none"/>
              </w:rPr>
            </w:pPr>
            <w:r>
              <w:rPr>
                <w:rFonts w:ascii="Times New Roman" w:hAnsi="Times New Roman" w:eastAsia="宋体" w:cs="Times New Roman"/>
                <w:color w:val="auto"/>
                <w:sz w:val="21"/>
                <w:highlight w:val="none"/>
              </w:rPr>
              <w:t>8</w:t>
            </w:r>
          </w:p>
        </w:tc>
        <w:tc>
          <w:tcPr>
            <w:tcW w:w="3521"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芯同心度误差</w:t>
            </w:r>
          </w:p>
        </w:tc>
        <w:tc>
          <w:tcPr>
            <w:tcW w:w="45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w:t>
            </w:r>
            <w:r>
              <w:rPr>
                <w:rFonts w:ascii="Times New Roman" w:hAnsi="Times New Roman" w:eastAsia="宋体" w:cs="Times New Roman"/>
                <w:color w:val="auto"/>
                <w:sz w:val="21"/>
                <w:highlight w:val="none"/>
              </w:rPr>
              <w:t xml:space="preserve">T </w:t>
            </w:r>
            <w:r>
              <w:rPr>
                <w:rFonts w:hint="eastAsia" w:ascii="Times New Roman" w:hAnsi="Times New Roman" w:eastAsia="宋体" w:cs="Times New Roman"/>
                <w:color w:val="auto"/>
                <w:sz w:val="21"/>
                <w:highlight w:val="none"/>
              </w:rPr>
              <w:t>15972.20-200</w:t>
            </w:r>
          </w:p>
        </w:tc>
      </w:tr>
      <w:tr>
        <w:tblPrEx>
          <w:tblCellMar>
            <w:top w:w="0" w:type="dxa"/>
            <w:left w:w="108" w:type="dxa"/>
            <w:bottom w:w="0" w:type="dxa"/>
            <w:right w:w="108" w:type="dxa"/>
          </w:tblCellMar>
        </w:tblPrEx>
        <w:trPr>
          <w:trHeight w:val="283" w:hRule="atLeast"/>
          <w:jc w:val="center"/>
        </w:trPr>
        <w:tc>
          <w:tcPr>
            <w:tcW w:w="1113"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ascii="Times New Roman" w:hAnsi="Times New Roman" w:eastAsia="宋体" w:cs="Times New Roman"/>
                <w:color w:val="auto"/>
                <w:sz w:val="21"/>
                <w:highlight w:val="none"/>
              </w:rPr>
            </w:pPr>
            <w:r>
              <w:rPr>
                <w:rFonts w:ascii="Times New Roman" w:hAnsi="Times New Roman" w:eastAsia="宋体" w:cs="Times New Roman"/>
                <w:color w:val="auto"/>
                <w:sz w:val="21"/>
                <w:highlight w:val="none"/>
              </w:rPr>
              <w:t>9</w:t>
            </w:r>
          </w:p>
        </w:tc>
        <w:tc>
          <w:tcPr>
            <w:tcW w:w="3521"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1310nm模场直径</w:t>
            </w:r>
          </w:p>
        </w:tc>
        <w:tc>
          <w:tcPr>
            <w:tcW w:w="45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w:t>
            </w:r>
            <w:r>
              <w:rPr>
                <w:rFonts w:ascii="Times New Roman" w:hAnsi="Times New Roman" w:eastAsia="宋体" w:cs="Times New Roman"/>
                <w:color w:val="auto"/>
                <w:sz w:val="21"/>
                <w:highlight w:val="none"/>
              </w:rPr>
              <w:t xml:space="preserve">T </w:t>
            </w:r>
            <w:r>
              <w:rPr>
                <w:rFonts w:hint="eastAsia" w:ascii="Times New Roman" w:hAnsi="Times New Roman" w:eastAsia="宋体" w:cs="Times New Roman"/>
                <w:color w:val="auto"/>
                <w:sz w:val="21"/>
                <w:highlight w:val="none"/>
              </w:rPr>
              <w:t>15972.45-2008</w:t>
            </w:r>
          </w:p>
        </w:tc>
      </w:tr>
    </w:tbl>
    <w:p>
      <w:pPr>
        <w:keepNext w:val="0"/>
        <w:keepLines w:val="0"/>
        <w:pageBreakBefore w:val="0"/>
        <w:widowControl w:val="0"/>
        <w:kinsoku/>
        <w:wordWrap/>
        <w:overflowPunct/>
        <w:topLinePunct w:val="0"/>
        <w:autoSpaceDE/>
        <w:autoSpaceDN/>
        <w:bidi w:val="0"/>
        <w:adjustRightInd/>
        <w:snapToGrid w:val="0"/>
        <w:spacing w:line="560" w:lineRule="exact"/>
        <w:ind w:firstLine="632" w:firstLineChars="200"/>
        <w:textAlignment w:val="auto"/>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napToGrid w:val="0"/>
        <w:spacing w:line="560" w:lineRule="exact"/>
        <w:ind w:firstLine="632"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snapToGrid w:val="0"/>
        <w:spacing w:line="560" w:lineRule="exact"/>
        <w:ind w:firstLine="632" w:firstLineChars="20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3 判定规则</w:t>
      </w:r>
    </w:p>
    <w:p>
      <w:pPr>
        <w:keepNext w:val="0"/>
        <w:keepLines w:val="0"/>
        <w:pageBreakBefore w:val="0"/>
        <w:widowControl w:val="0"/>
        <w:kinsoku/>
        <w:wordWrap/>
        <w:overflowPunct/>
        <w:topLinePunct w:val="0"/>
        <w:autoSpaceDE/>
        <w:autoSpaceDN/>
        <w:bidi w:val="0"/>
        <w:adjustRightInd/>
        <w:snapToGrid w:val="0"/>
        <w:spacing w:line="560" w:lineRule="exact"/>
        <w:ind w:firstLine="632"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3.1依据标准</w:t>
      </w:r>
    </w:p>
    <w:p>
      <w:pPr>
        <w:keepNext w:val="0"/>
        <w:keepLines w:val="0"/>
        <w:pageBreakBefore w:val="0"/>
        <w:widowControl w:val="0"/>
        <w:kinsoku/>
        <w:wordWrap/>
        <w:overflowPunct/>
        <w:topLinePunct w:val="0"/>
        <w:autoSpaceDE/>
        <w:autoSpaceDN/>
        <w:bidi w:val="0"/>
        <w:adjustRightInd/>
        <w:snapToGrid w:val="0"/>
        <w:spacing w:line="560" w:lineRule="exact"/>
        <w:ind w:firstLine="632" w:firstLineChars="200"/>
        <w:textAlignment w:val="auto"/>
        <w:rPr>
          <w:rFonts w:hint="default"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YD/T 901-2018《通信用层绞填充式室外光缆》</w:t>
      </w:r>
    </w:p>
    <w:p>
      <w:pPr>
        <w:keepNext w:val="0"/>
        <w:keepLines w:val="0"/>
        <w:pageBreakBefore w:val="0"/>
        <w:widowControl w:val="0"/>
        <w:kinsoku/>
        <w:wordWrap/>
        <w:overflowPunct/>
        <w:topLinePunct w:val="0"/>
        <w:autoSpaceDE/>
        <w:autoSpaceDN/>
        <w:bidi w:val="0"/>
        <w:adjustRightInd/>
        <w:snapToGrid w:val="0"/>
        <w:spacing w:line="560" w:lineRule="exact"/>
        <w:ind w:firstLine="632"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现行有效的企业标准、团体标准、地方标准及产品明示质量要求</w:t>
      </w:r>
    </w:p>
    <w:p>
      <w:pPr>
        <w:keepNext w:val="0"/>
        <w:keepLines w:val="0"/>
        <w:pageBreakBefore w:val="0"/>
        <w:widowControl w:val="0"/>
        <w:kinsoku/>
        <w:wordWrap/>
        <w:overflowPunct/>
        <w:topLinePunct w:val="0"/>
        <w:autoSpaceDE/>
        <w:autoSpaceDN/>
        <w:bidi w:val="0"/>
        <w:adjustRightInd/>
        <w:snapToGrid w:val="0"/>
        <w:spacing w:line="560" w:lineRule="exact"/>
        <w:ind w:firstLine="632"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3.2判定原则</w:t>
      </w:r>
    </w:p>
    <w:p>
      <w:pPr>
        <w:keepNext w:val="0"/>
        <w:keepLines w:val="0"/>
        <w:pageBreakBefore w:val="0"/>
        <w:widowControl w:val="0"/>
        <w:kinsoku/>
        <w:wordWrap/>
        <w:overflowPunct/>
        <w:topLinePunct w:val="0"/>
        <w:autoSpaceDE/>
        <w:autoSpaceDN/>
        <w:bidi w:val="0"/>
        <w:adjustRightInd/>
        <w:snapToGrid w:val="0"/>
        <w:spacing w:line="560" w:lineRule="exact"/>
        <w:ind w:firstLine="632"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经检验，检验项目全部合格，判定为被抽查产品</w:t>
      </w:r>
      <w:r>
        <w:rPr>
          <w:rFonts w:hint="eastAsia" w:ascii="Times New Roman" w:hAnsi="Times New Roman" w:eastAsia="仿宋_GB2312" w:cs="Times New Roman"/>
          <w:color w:val="auto"/>
          <w:sz w:val="32"/>
          <w:szCs w:val="32"/>
          <w:highlight w:val="none"/>
        </w:rPr>
        <w:t>所检项目未发现不</w:t>
      </w:r>
      <w:r>
        <w:rPr>
          <w:rFonts w:hint="default" w:ascii="Times New Roman" w:hAnsi="Times New Roman" w:eastAsia="仿宋_GB2312" w:cs="Times New Roman"/>
          <w:color w:val="auto"/>
          <w:sz w:val="32"/>
          <w:szCs w:val="32"/>
          <w:highlight w:val="none"/>
        </w:rPr>
        <w:t>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napToGrid w:val="0"/>
        <w:spacing w:line="560" w:lineRule="exact"/>
        <w:ind w:firstLine="632"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napToGrid w:val="0"/>
        <w:spacing w:line="560" w:lineRule="exact"/>
        <w:ind w:firstLine="632"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val="0"/>
        <w:spacing w:line="560" w:lineRule="exact"/>
        <w:ind w:firstLine="632"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adjustRightInd/>
        <w:snapToGrid w:val="0"/>
        <w:spacing w:line="560" w:lineRule="exact"/>
        <w:ind w:firstLine="632"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val="0"/>
        <w:spacing w:line="560" w:lineRule="exact"/>
        <w:ind w:firstLine="632"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若被检产品明示的质量要求缺少本细则中检验项目依据的推荐性标准要求时，该项目不参与判定。</w:t>
      </w:r>
    </w:p>
    <w:p>
      <w:pPr>
        <w:snapToGrid w:val="0"/>
        <w:spacing w:line="440" w:lineRule="exact"/>
        <w:ind w:firstLine="410" w:firstLineChars="199"/>
        <w:rPr>
          <w:rFonts w:hint="default" w:ascii="Times New Roman" w:hAnsi="Times New Roman" w:eastAsia="宋体" w:cs="Times New Roman"/>
          <w:color w:val="auto"/>
          <w:sz w:val="21"/>
          <w:szCs w:val="21"/>
          <w:highlight w:val="none"/>
        </w:rPr>
      </w:pPr>
    </w:p>
    <w:sectPr>
      <w:pgSz w:w="11907" w:h="16840"/>
      <w:pgMar w:top="2098" w:right="1474" w:bottom="1701" w:left="1588" w:header="851" w:footer="1191" w:gutter="0"/>
      <w:pgNumType w:fmt="decimal"/>
      <w:cols w:space="720" w:num="1"/>
      <w:rtlGutter w:val="0"/>
      <w:docGrid w:type="linesAndChars" w:linePitch="592"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k3M2U0ZDQ4YzMyZDhlMTI3OWMwYjE2N2QwMmUxMGEifQ=="/>
  </w:docVars>
  <w:rsids>
    <w:rsidRoot w:val="4E8835BC"/>
    <w:rsid w:val="14D40792"/>
    <w:rsid w:val="1B100797"/>
    <w:rsid w:val="217F2D1C"/>
    <w:rsid w:val="27E917D6"/>
    <w:rsid w:val="2FBD268B"/>
    <w:rsid w:val="392C1D09"/>
    <w:rsid w:val="40041DC9"/>
    <w:rsid w:val="40A95350"/>
    <w:rsid w:val="40B64CB5"/>
    <w:rsid w:val="46902B32"/>
    <w:rsid w:val="484315B6"/>
    <w:rsid w:val="4E8835BC"/>
    <w:rsid w:val="570855AD"/>
    <w:rsid w:val="693004E4"/>
    <w:rsid w:val="6DDB56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unhideWhenUsed/>
    <w:qFormat/>
    <w:uiPriority w:val="99"/>
    <w:pPr>
      <w:widowControl w:val="0"/>
      <w:jc w:val="both"/>
    </w:pPr>
    <w:rPr>
      <w:rFonts w:ascii="宋体" w:hAnsi="Courier New" w:eastAsia="宋体" w:cs="Times New Roman"/>
      <w:kern w:val="2"/>
      <w:sz w:val="32"/>
      <w:szCs w:val="21"/>
      <w:lang w:val="en-US" w:eastAsia="zh-CN" w:bidi="ar-SA"/>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bottom w:val="single" w:color="auto" w:sz="6" w:space="1"/>
      </w:pBdr>
      <w:tabs>
        <w:tab w:val="center" w:pos="4153"/>
        <w:tab w:val="right" w:pos="8306"/>
      </w:tabs>
      <w:snapToGrid w:val="0"/>
      <w:spacing w:line="240" w:lineRule="atLeast"/>
      <w:jc w:val="center"/>
    </w:pPr>
    <w:rPr>
      <w:sz w:val="18"/>
    </w:rPr>
  </w:style>
  <w:style w:type="character" w:styleId="7">
    <w:name w:val="page number"/>
    <w:basedOn w:val="6"/>
    <w:qFormat/>
    <w:uiPriority w:val="0"/>
  </w:style>
  <w:style w:type="table" w:customStyle="1" w:styleId="8">
    <w:name w:val="Table Normal_0"/>
    <w:unhideWhenUsed/>
    <w:qFormat/>
    <w:uiPriority w:val="0"/>
    <w:tblPr>
      <w:tblCellMar>
        <w:top w:w="0" w:type="dxa"/>
        <w:left w:w="0" w:type="dxa"/>
        <w:bottom w:w="0" w:type="dxa"/>
        <w:right w:w="0" w:type="dxa"/>
      </w:tblCellMar>
    </w:tblPr>
  </w:style>
  <w:style w:type="paragraph" w:styleId="9">
    <w:name w:val="List Paragraph"/>
    <w:basedOn w:val="1"/>
    <w:qFormat/>
    <w:uiPriority w:val="0"/>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省市场监督管理局</Company>
  <Pages>4</Pages>
  <Words>0</Words>
  <Characters>0</Characters>
  <Lines>0</Lines>
  <Paragraphs>0</Paragraphs>
  <TotalTime>3</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2024-04-03T01:34:00Z</dcterms:created>
  <dc:creator>胡翌婧</dc:creator>
  <cp:lastModifiedBy>cui</cp:lastModifiedBy>
  <dcterms:modified xsi:type="dcterms:W3CDTF">2024-04-29T01:47:56Z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5E04F7848A78408FBE15A88ED24221B2_13</vt:lpwstr>
  </property>
  <property fmtid="{D5CDD505-2E9C-101B-9397-08002B2CF9AE}" pid="3" name="KSOProductBuildVer">
    <vt:lpwstr>2052-12.1.0.16417</vt:lpwstr>
  </property>
</Properties>
</file>